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FA3E8" w14:textId="7BFAFA3E" w:rsidR="00EE78B8" w:rsidRDefault="00EE78B8" w:rsidP="00EE78B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E78B8">
        <w:rPr>
          <w:rFonts w:ascii="Times New Roman" w:hAnsi="Times New Roman" w:cs="Times New Roman"/>
          <w:b/>
          <w:bCs/>
          <w:sz w:val="28"/>
          <w:szCs w:val="28"/>
          <w:lang w:val="kk-KZ"/>
        </w:rPr>
        <w:t>Вопросы реферата по дисциплине</w:t>
      </w:r>
    </w:p>
    <w:p w14:paraId="10113968" w14:textId="665F130F" w:rsidR="00490550" w:rsidRDefault="00EE78B8" w:rsidP="00EE78B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E78B8">
        <w:rPr>
          <w:rFonts w:ascii="Times New Roman" w:hAnsi="Times New Roman" w:cs="Times New Roman"/>
          <w:b/>
          <w:bCs/>
          <w:sz w:val="28"/>
          <w:szCs w:val="28"/>
          <w:lang w:val="ru-RU"/>
        </w:rPr>
        <w:t>«Новые технологии и изобретения в стройиндустрии»</w:t>
      </w:r>
    </w:p>
    <w:p w14:paraId="61B73197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Новаторство как основной фактор конкурентного доминирования фирм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BF646DF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Инновации и инновационный процесс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209AAC2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Виды инновационного процесса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7E8B4D7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Субъекты инновационной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56E3FDA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Классификация инноваций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19433F5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 xml:space="preserve">Классификация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инноваций </w:t>
      </w:r>
      <w:r w:rsidRPr="00A72D40">
        <w:rPr>
          <w:rFonts w:ascii="Times New Roman" w:hAnsi="Times New Roman" w:cs="Times New Roman"/>
          <w:sz w:val="28"/>
          <w:szCs w:val="28"/>
          <w:lang w:val="ru-RU"/>
        </w:rPr>
        <w:t>с учетом сферы деятельности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D9A2CD2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Классификация инноваций по характеру их использования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EB66700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Классификация инноваций по иерархическому уровню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69A6EBA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Источники инновационных идей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D9695A2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Оценка инновационного потенциала организации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4F74D4D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Оценка целесообразности проведения инноваций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E5D80ED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Жизненный цикл инноваций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427EAF9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>Три рынка инновационной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A6E3B5B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A72D40">
        <w:rPr>
          <w:rFonts w:ascii="Times New Roman" w:hAnsi="Times New Roman" w:cs="Times New Roman"/>
          <w:sz w:val="28"/>
          <w:szCs w:val="28"/>
          <w:lang w:val="ru-RU"/>
        </w:rPr>
        <w:t xml:space="preserve">Рынок интеллектуальной продукции (инвестиции и </w:t>
      </w:r>
      <w:r>
        <w:rPr>
          <w:rFonts w:ascii="Times New Roman" w:hAnsi="Times New Roman" w:cs="Times New Roman"/>
          <w:sz w:val="28"/>
          <w:szCs w:val="28"/>
          <w:lang w:val="ru-RU"/>
        </w:rPr>
        <w:t>изобретения</w:t>
      </w:r>
      <w:r w:rsidRPr="00A72D40">
        <w:rPr>
          <w:rFonts w:ascii="Times New Roman" w:hAnsi="Times New Roman" w:cs="Times New Roman"/>
          <w:sz w:val="28"/>
          <w:szCs w:val="28"/>
          <w:lang w:val="ru-RU"/>
        </w:rPr>
        <w:t>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1E7F74A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Инновации рынка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B069492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Рынок капитала (инвестиции)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67E71D7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Государственная политика в инновационной деятельности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BE225EA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Инновационная инфраструктура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DD54F90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Инкубатор</w:t>
      </w:r>
      <w:r>
        <w:rPr>
          <w:rFonts w:ascii="Times New Roman" w:hAnsi="Times New Roman" w:cs="Times New Roman"/>
          <w:sz w:val="28"/>
          <w:szCs w:val="28"/>
          <w:lang w:val="ru-RU"/>
        </w:rPr>
        <w:t>ы;</w:t>
      </w:r>
    </w:p>
    <w:p w14:paraId="1B59FAB7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Технопарк</w:t>
      </w:r>
      <w:r>
        <w:rPr>
          <w:rFonts w:ascii="Times New Roman" w:hAnsi="Times New Roman" w:cs="Times New Roman"/>
          <w:sz w:val="28"/>
          <w:szCs w:val="28"/>
          <w:lang w:val="ru-RU"/>
        </w:rPr>
        <w:t>и;</w:t>
      </w:r>
    </w:p>
    <w:p w14:paraId="65F4092F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B60F61">
        <w:rPr>
          <w:rFonts w:ascii="Times New Roman" w:hAnsi="Times New Roman" w:cs="Times New Roman"/>
          <w:sz w:val="28"/>
          <w:szCs w:val="28"/>
          <w:lang w:val="ru-RU"/>
        </w:rPr>
        <w:t>Технополис</w:t>
      </w:r>
      <w:r>
        <w:rPr>
          <w:rFonts w:ascii="Times New Roman" w:hAnsi="Times New Roman" w:cs="Times New Roman"/>
          <w:sz w:val="28"/>
          <w:szCs w:val="28"/>
          <w:lang w:val="ru-RU"/>
        </w:rPr>
        <w:t>ы;</w:t>
      </w:r>
    </w:p>
    <w:p w14:paraId="5E112D95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Информационно-технологические системы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40EA157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Интеграция элементов инновационной инфраструктуры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0507C3E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Интеллектуальная собственность в системе частной собственности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ABB371B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Авторское право;</w:t>
      </w:r>
    </w:p>
    <w:p w14:paraId="3B3DE5D1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Смежное право;</w:t>
      </w:r>
    </w:p>
    <w:p w14:paraId="50A6690D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Право на изобретение, полезный образец, промышленный образец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B1907AB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8E405C">
        <w:rPr>
          <w:rFonts w:ascii="Times New Roman" w:hAnsi="Times New Roman" w:cs="Times New Roman"/>
          <w:sz w:val="28"/>
          <w:szCs w:val="28"/>
          <w:lang w:val="ru-RU"/>
        </w:rPr>
        <w:t>Право на защиту от незаконного использования нераскрытой информации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A47ECD6" w14:textId="77777777" w:rsidR="00DC7942" w:rsidRPr="0056501F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 w:rsidRPr="0056501F">
        <w:rPr>
          <w:rFonts w:ascii="Times New Roman" w:hAnsi="Times New Roman" w:cs="Times New Roman"/>
          <w:sz w:val="28"/>
          <w:szCs w:val="28"/>
          <w:lang w:val="ru-RU"/>
        </w:rPr>
        <w:t>Участник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 </w:t>
      </w:r>
      <w:r w:rsidRPr="0056501F">
        <w:rPr>
          <w:rFonts w:ascii="Times New Roman" w:hAnsi="Times New Roman" w:cs="Times New Roman"/>
          <w:sz w:val="28"/>
          <w:szCs w:val="28"/>
          <w:lang w:val="ru-RU"/>
        </w:rPr>
        <w:t xml:space="preserve"> гражданского оборота, товаров и услуг</w:t>
      </w:r>
    </w:p>
    <w:p w14:paraId="24558CAF" w14:textId="77777777" w:rsidR="00DC7942" w:rsidRDefault="00DC7942" w:rsidP="00DC7942">
      <w:pPr>
        <w:pStyle w:val="a3"/>
        <w:rPr>
          <w:rFonts w:ascii="Times New Roman" w:hAnsi="Times New Roman" w:cs="Times New Roman"/>
          <w:sz w:val="28"/>
          <w:szCs w:val="28"/>
          <w:lang w:val="ru-RU"/>
        </w:rPr>
      </w:pPr>
      <w:r w:rsidRPr="0056501F">
        <w:rPr>
          <w:rFonts w:ascii="Times New Roman" w:hAnsi="Times New Roman" w:cs="Times New Roman"/>
          <w:sz w:val="28"/>
          <w:szCs w:val="28"/>
          <w:lang w:val="ru-RU"/>
        </w:rPr>
        <w:t xml:space="preserve">средства </w:t>
      </w:r>
      <w:r>
        <w:rPr>
          <w:rFonts w:ascii="Times New Roman" w:hAnsi="Times New Roman" w:cs="Times New Roman"/>
          <w:sz w:val="28"/>
          <w:szCs w:val="28"/>
          <w:lang w:val="ru-RU"/>
        </w:rPr>
        <w:t>индивидуализации;</w:t>
      </w:r>
    </w:p>
    <w:p w14:paraId="0102DF3C" w14:textId="77777777" w:rsidR="00DC7942" w:rsidRDefault="00DC7942" w:rsidP="00DC794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Фирменный знак;</w:t>
      </w:r>
    </w:p>
    <w:p w14:paraId="686B0E13" w14:textId="3394E6C3" w:rsidR="00EE78B8" w:rsidRPr="00C647B0" w:rsidRDefault="00DC7942" w:rsidP="00EE78B8">
      <w:pPr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</w:pPr>
      <w:r w:rsidRPr="00C647B0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 xml:space="preserve">   Уважаемый студент</w:t>
      </w:r>
      <w:r w:rsidR="00FC0D32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!!!</w:t>
      </w:r>
      <w:r w:rsidRPr="00C647B0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 xml:space="preserve"> </w:t>
      </w:r>
      <w:r w:rsidR="00FC0D32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Д</w:t>
      </w:r>
      <w:r w:rsidR="00C647B0" w:rsidRPr="00C647B0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 xml:space="preserve">ля выполнения реферата </w:t>
      </w:r>
      <w:r w:rsidRPr="00C647B0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необходимо из выше указанного перечня  выбрать 2 вопроса</w:t>
      </w:r>
      <w:r w:rsidR="00C647B0" w:rsidRPr="00C647B0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 xml:space="preserve"> и дать теоретическое описание с использованием иллюстрационного материала. </w:t>
      </w:r>
    </w:p>
    <w:sectPr w:rsidR="00EE78B8" w:rsidRPr="00C64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94531"/>
    <w:multiLevelType w:val="hybridMultilevel"/>
    <w:tmpl w:val="4F48D22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31E"/>
    <w:rsid w:val="00490550"/>
    <w:rsid w:val="007E60ED"/>
    <w:rsid w:val="00C647B0"/>
    <w:rsid w:val="00D3031E"/>
    <w:rsid w:val="00DC7942"/>
    <w:rsid w:val="00EE78B8"/>
    <w:rsid w:val="00FC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F462E"/>
  <w15:chartTrackingRefBased/>
  <w15:docId w15:val="{2CD529FB-0025-4312-9B4C-002099CC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2021-01-25T16:15:00Z</dcterms:created>
  <dcterms:modified xsi:type="dcterms:W3CDTF">2021-01-25T16:38:00Z</dcterms:modified>
</cp:coreProperties>
</file>